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rPr>
      </w:pPr>
      <w:r>
        <w:rPr>
          <w:rFonts w:hint="eastAsia"/>
          <w:b/>
          <w:bCs/>
          <w:sz w:val="36"/>
          <w:szCs w:val="36"/>
        </w:rPr>
        <w:t>河南农业大学文法学院</w:t>
      </w:r>
    </w:p>
    <w:p>
      <w:pPr>
        <w:spacing w:line="360" w:lineRule="auto"/>
        <w:jc w:val="center"/>
        <w:rPr>
          <w:b/>
          <w:bCs/>
          <w:sz w:val="36"/>
          <w:szCs w:val="36"/>
        </w:rPr>
      </w:pPr>
      <w:r>
        <w:rPr>
          <w:rFonts w:hint="eastAsia"/>
          <w:b/>
          <w:bCs/>
          <w:sz w:val="36"/>
          <w:szCs w:val="36"/>
        </w:rPr>
        <w:t>2021年硕士研究生复试与录取工作方案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按照《教育部关于印发〈2021年全国硕士研究生招生工作管理规定〉的通知》（教学函〔2020〕8号）的文件精神，根据《河南农业大学 2021年硕士研究生复试与录取工作方案》等文件要求，结合疫情防控相关要求和我院研究生招生工作实际，在确保安全性、公平性和科学性的基础上，制订我院硕士研究生复试与录取工作具体实施方案。</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一、组织管理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学院在学校研究生招生工作领导小组指导下，进行研究生复试录取工作。成立本单位研究生复试录取工作领导小组、监督小组和复试专家小组，具体负责复试录取的领导、组织实施与监督。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领导小组组长：牛娟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王晓勇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领导小组成员：余果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杨红朝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李伟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张颖举</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监督小组组长：牛娟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监督小组成员：余果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朱瑞萍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张二龙</w:t>
      </w:r>
    </w:p>
    <w:p>
      <w:pPr>
        <w:ind w:firstLine="640" w:firstLineChars="200"/>
        <w:rPr>
          <w:rFonts w:hint="eastAsia" w:ascii="仿宋" w:hAnsi="仿宋" w:eastAsia="仿宋" w:cs="仿宋"/>
          <w:b/>
          <w:bCs/>
          <w:sz w:val="32"/>
          <w:szCs w:val="32"/>
        </w:rPr>
      </w:pPr>
      <w:r>
        <w:rPr>
          <w:rFonts w:hint="eastAsia" w:ascii="仿宋" w:hAnsi="仿宋" w:eastAsia="仿宋" w:cs="仿宋"/>
          <w:sz w:val="32"/>
          <w:szCs w:val="32"/>
        </w:rPr>
        <w:t>复试专家小组：不少于5人，从硕士生导师中随机抽取</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二、复试要求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着将考生和师生的生命安全和身体健康放在第一位的原则，按照疫情防控要求，此次现场复试前需考生提供健康码及复试日期前14天的行程，如复试前14天内有境外旅居史或同确诊者、疑似病例或境外回国人员等有接触史，须提供核酸检测阴性证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考生进入复试现场时，须主动配合接受体温监测，全程佩戴口罩，体温异常者不能进入复试场地。凡不配合工作人员进行防疫检测、询问、排查等造成严重后果的，按照疫情防控相关规定严肃处理。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复试过程中，考生须随身携带身份证和准考证以便考官进行再次核验。</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三、复试方式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经招生工作领导小组研究决定，2021年河南农业大学文法学院硕士研究生招生复试采取现场复试的方式进行。</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四、招生计划与复试分数线</w:t>
      </w:r>
    </w:p>
    <w:tbl>
      <w:tblPr>
        <w:tblStyle w:val="10"/>
        <w:tblW w:w="9046" w:type="dxa"/>
        <w:tblInd w:w="0" w:type="dxa"/>
        <w:tblLayout w:type="autofit"/>
        <w:tblCellMar>
          <w:top w:w="0" w:type="dxa"/>
          <w:left w:w="0" w:type="dxa"/>
          <w:bottom w:w="0" w:type="dxa"/>
          <w:right w:w="0" w:type="dxa"/>
        </w:tblCellMar>
      </w:tblPr>
      <w:tblGrid>
        <w:gridCol w:w="1270"/>
        <w:gridCol w:w="1460"/>
        <w:gridCol w:w="1263"/>
        <w:gridCol w:w="1262"/>
        <w:gridCol w:w="1262"/>
        <w:gridCol w:w="1262"/>
        <w:gridCol w:w="1267"/>
      </w:tblGrid>
      <w:tr>
        <w:tblPrEx>
          <w:tblCellMar>
            <w:top w:w="0" w:type="dxa"/>
            <w:left w:w="0" w:type="dxa"/>
            <w:bottom w:w="0" w:type="dxa"/>
            <w:right w:w="0" w:type="dxa"/>
          </w:tblCellMar>
        </w:tblPrEx>
        <w:trPr>
          <w:trHeight w:val="525"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专业与代码</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计划招生人数</w:t>
            </w:r>
          </w:p>
        </w:tc>
        <w:tc>
          <w:tcPr>
            <w:tcW w:w="6316" w:type="dxa"/>
            <w:gridSpan w:val="5"/>
            <w:tcBorders>
              <w:top w:val="single" w:color="000000" w:sz="4" w:space="0"/>
              <w:left w:val="single" w:color="000000" w:sz="4" w:space="0"/>
              <w:bottom w:val="single" w:color="000000" w:sz="4" w:space="0"/>
              <w:right w:val="single" w:color="auto"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复试分数线</w:t>
            </w:r>
          </w:p>
        </w:tc>
      </w:tr>
      <w:tr>
        <w:tblPrEx>
          <w:tblCellMar>
            <w:top w:w="0" w:type="dxa"/>
            <w:left w:w="0" w:type="dxa"/>
            <w:bottom w:w="0" w:type="dxa"/>
            <w:right w:w="0" w:type="dxa"/>
          </w:tblCellMar>
        </w:tblPrEx>
        <w:trPr>
          <w:trHeight w:val="525" w:hRule="atLeast"/>
        </w:trPr>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jc w:val="center"/>
              <w:rPr>
                <w:rFonts w:hint="eastAsia" w:ascii="仿宋" w:hAnsi="仿宋" w:eastAsia="仿宋" w:cs="仿宋"/>
                <w:color w:val="000000"/>
                <w:sz w:val="32"/>
                <w:szCs w:val="32"/>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jc w:val="center"/>
              <w:rPr>
                <w:rFonts w:hint="eastAsia" w:ascii="仿宋" w:hAnsi="仿宋" w:eastAsia="仿宋" w:cs="仿宋"/>
                <w:color w:val="000000"/>
                <w:sz w:val="32"/>
                <w:szCs w:val="32"/>
              </w:rPr>
            </w:pPr>
          </w:p>
        </w:tc>
        <w:tc>
          <w:tcPr>
            <w:tcW w:w="1263"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总分</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政治理论成绩</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外国语成绩</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业务课1成绩</w:t>
            </w:r>
          </w:p>
        </w:tc>
        <w:tc>
          <w:tcPr>
            <w:tcW w:w="1267" w:type="dxa"/>
            <w:tcBorders>
              <w:top w:val="single" w:color="000000" w:sz="4" w:space="0"/>
              <w:left w:val="single" w:color="000000" w:sz="4" w:space="0"/>
              <w:bottom w:val="single" w:color="000000" w:sz="4" w:space="0"/>
              <w:right w:val="single" w:color="auto" w:sz="4" w:space="0"/>
            </w:tcBorders>
            <w:shd w:val="clear" w:color="auto" w:fill="DDD9C4"/>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业务课2成绩</w:t>
            </w:r>
          </w:p>
        </w:tc>
      </w:tr>
      <w:tr>
        <w:tblPrEx>
          <w:tblCellMar>
            <w:top w:w="0" w:type="dxa"/>
            <w:left w:w="0" w:type="dxa"/>
            <w:bottom w:w="0" w:type="dxa"/>
            <w:right w:w="0" w:type="dxa"/>
          </w:tblCellMar>
        </w:tblPrEx>
        <w:trPr>
          <w:trHeight w:val="77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095137</w:t>
            </w:r>
          </w:p>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全日制18+1</w:t>
            </w:r>
          </w:p>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252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50</w:t>
            </w:r>
          </w:p>
        </w:tc>
      </w:tr>
      <w:tr>
        <w:tblPrEx>
          <w:tblCellMar>
            <w:top w:w="0" w:type="dxa"/>
            <w:left w:w="0" w:type="dxa"/>
            <w:bottom w:w="0" w:type="dxa"/>
            <w:right w:w="0" w:type="dxa"/>
          </w:tblCellMar>
        </w:tblPrEx>
        <w:trPr>
          <w:trHeight w:val="81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095137</w:t>
            </w:r>
          </w:p>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非全日制14人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252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50</w:t>
            </w:r>
          </w:p>
        </w:tc>
      </w:tr>
      <w:tr>
        <w:tblPrEx>
          <w:tblCellMar>
            <w:top w:w="0" w:type="dxa"/>
            <w:left w:w="0" w:type="dxa"/>
            <w:bottom w:w="0" w:type="dxa"/>
            <w:right w:w="0" w:type="dxa"/>
          </w:tblCellMar>
        </w:tblPrEx>
        <w:trPr>
          <w:trHeight w:val="787"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035200</w:t>
            </w:r>
          </w:p>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全日制13人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321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44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44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66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66</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035200</w:t>
            </w:r>
          </w:p>
          <w:p>
            <w:pPr>
              <w:widowControl/>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非全日制6人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321</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44</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44</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66</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66</w:t>
            </w:r>
          </w:p>
        </w:tc>
      </w:tr>
    </w:tbl>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五、复试时间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农业管理</w:t>
      </w:r>
      <w:r>
        <w:rPr>
          <w:rFonts w:hint="eastAsia" w:ascii="仿宋" w:hAnsi="仿宋" w:eastAsia="仿宋" w:cs="仿宋"/>
          <w:color w:val="000000"/>
          <w:sz w:val="32"/>
          <w:szCs w:val="32"/>
        </w:rPr>
        <w:t>专业：3月29日至3月30日全天</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社会工作</w:t>
      </w:r>
      <w:r>
        <w:rPr>
          <w:rFonts w:hint="eastAsia" w:ascii="仿宋" w:hAnsi="仿宋" w:eastAsia="仿宋" w:cs="仿宋"/>
          <w:sz w:val="32"/>
          <w:szCs w:val="32"/>
        </w:rPr>
        <w:t>专业：</w:t>
      </w:r>
      <w:r>
        <w:rPr>
          <w:rFonts w:hint="eastAsia" w:ascii="仿宋" w:hAnsi="仿宋" w:eastAsia="仿宋" w:cs="仿宋"/>
          <w:color w:val="000000"/>
          <w:sz w:val="32"/>
          <w:szCs w:val="32"/>
        </w:rPr>
        <w:t>3月29日至3月30日全天。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调剂考生复试待调剂系统开放后另行安排。</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六、复试通知方式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复试通知通过学院官网和电话两种方式进行。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文法学院官网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"http://wenfa.henau.edu.cn/" </w:instrText>
      </w:r>
      <w:r>
        <w:rPr>
          <w:rFonts w:hint="eastAsia" w:ascii="仿宋" w:hAnsi="仿宋" w:eastAsia="仿宋" w:cs="仿宋"/>
          <w:sz w:val="32"/>
          <w:szCs w:val="32"/>
        </w:rPr>
        <w:fldChar w:fldCharType="separate"/>
      </w:r>
      <w:r>
        <w:rPr>
          <w:rStyle w:val="12"/>
          <w:rFonts w:hint="eastAsia" w:ascii="仿宋" w:hAnsi="仿宋" w:eastAsia="仿宋" w:cs="仿宋"/>
          <w:sz w:val="32"/>
          <w:szCs w:val="32"/>
        </w:rPr>
        <w:t>http://wenfa.henau.edu.cn/</w:t>
      </w:r>
      <w:r>
        <w:rPr>
          <w:rStyle w:val="12"/>
          <w:rFonts w:hint="eastAsia" w:ascii="仿宋" w:hAnsi="仿宋" w:eastAsia="仿宋" w:cs="仿宋"/>
          <w:sz w:val="32"/>
          <w:szCs w:val="32"/>
        </w:rPr>
        <w:fldChar w:fldCharType="end"/>
      </w:r>
      <w:r>
        <w:rPr>
          <w:rFonts w:hint="eastAsia" w:ascii="仿宋" w:hAnsi="仿宋" w:eastAsia="仿宋" w:cs="仿宋"/>
          <w:sz w:val="32"/>
          <w:szCs w:val="32"/>
        </w:rPr>
        <w:t>；电话 0371- 56990082。</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七、复试资格审查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3月29日上午8：00开始进行资格审核，考生须按照要求通过指定方式提交下列证件原件及扫描件，通过资格审查者方可参加复试，资格审查不符合规定者，不予复试。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1.准考证（研招网下载）；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2.身份证（正反面）；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3.大学期间成绩单（加盖有学校教务部门公章）；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4.往届考生的学历学位证书，应届考生的学生证；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5.未通过网上学历（学籍）校验的考生需提供相关学历（学籍）认证报告；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6.工作年限证明；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7.发表论文、科研成果、奖励证书等；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8.入伍批准书和退出现役证（报考“退役大学生士兵”专项计划考生）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9.其他能证明自己能力的材料。</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八、复试内容、形式与成绩构成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复试内容主要包括专业笔试和面试两部分。同等学力考生，须加试招生简章中列举的考试科目。</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（一）专业笔试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笔试科目为2021年招生专业目录中公布的“复试笔试科目”，满分150分，计入复试成绩。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1.农业管理专业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时间：3月29日14：30-17：30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地点：河南农业大学龙子湖校区繁塔楼A座1楼模拟法庭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2.社会工作专业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时间：3月29日14：30-17：30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地点：河南农业大学龙子湖校区繁塔楼A座1楼模拟法庭</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（二）面试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面试内容包括外语能力测试、综合素质和能力考核、专业素质和能力考核三个方面，采取口试的方式进行，满分100分，计入复试成绩。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1.农业管理专业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时间：3月30日8：30-18：00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地点：河南农业大学龙子湖校区繁塔楼A座1楼模拟法庭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2.社会工作专业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时间：3月30日8：30-18：00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地点：河南农业大学龙子湖校区繁塔楼A310</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（三）同等学力加试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同等学力考生单独设置“同等学力加试”（此项考试仅同等学力考生设置），内容为 2021 年专业目录中公布的“同等学力加试科目”内容。同等学力加试属于资格考试，每门考试满分100分，不计入复试总成绩。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1.农业管理专业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时间：3月29日19：00-20：00（科目一）   20：10-21：10（科目二）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地点：河南农业大学龙子湖校区繁塔楼A座1楼模拟法庭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2.社会工作专业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时间：3月29日19：00-20：00（科目一）   20：10-21：10（科目二）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地点：河南农业大学龙子湖校区繁塔楼A座1楼模拟法庭</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（四）成绩构成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1.复试成绩满分250分，复试成绩计算公式：复试成绩=笔试成绩+面试成绩，笔试满分150分，面试满分100分。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2.复试笔试成绩应达到国家规定的初试成绩基本要求，未达到要求即为不合格，不予录取。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3.复试面试成绩采用去掉最高、最低分的办法计算成绩，面试成绩低于60分为不合格，不予录取。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4.同等学力加试课程成绩不计入复试成绩，但成绩低于60分者，不予录取。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5.总成绩计算时，初试成绩和复试成绩均折合为百分制后，按相应的权重相加为总成绩，其中，初试成绩占总成绩的60%，复试成绩占总成绩的40%。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总成绩计算公式：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总成绩=初试成绩(500分)/5×60％＋复试成绩（250分）/2.5×40％</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九、复试的信息公开、监督、复议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1.信息公开。复试分数线、复试名单、招生计划等均及时在学院官网公示。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2.监督。学院所有研究生复试相关工作安排均经过本单位研究生招生工作领导小组和监督小组讨论确定。复试期间，监督小组督导各学科专业复试情况。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3.申诉及复议。如对复试相关问题有异议，请以纸质形式提出复议，由学院研究生招生工作领导小组进行复议。</w:t>
      </w:r>
      <w:bookmarkStart w:id="0" w:name="_GoBack"/>
      <w:bookmarkEnd w:id="0"/>
    </w:p>
    <w:p>
      <w:pPr>
        <w:spacing w:line="360" w:lineRule="auto"/>
        <w:rPr>
          <w:rFonts w:hint="eastAsia" w:ascii="仿宋" w:hAnsi="仿宋" w:eastAsia="仿宋" w:cs="仿宋"/>
          <w:sz w:val="32"/>
          <w:szCs w:val="32"/>
        </w:rPr>
      </w:pPr>
      <w:r>
        <w:rPr>
          <w:rFonts w:hint="eastAsia" w:ascii="仿宋" w:hAnsi="仿宋" w:eastAsia="仿宋" w:cs="仿宋"/>
          <w:sz w:val="32"/>
          <w:szCs w:val="32"/>
        </w:rPr>
        <w:t>监督电话：0371-56990080，监督邮箱：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"mailto:340088775@qq.com。" </w:instrText>
      </w:r>
      <w:r>
        <w:rPr>
          <w:rFonts w:hint="eastAsia" w:ascii="仿宋" w:hAnsi="仿宋" w:eastAsia="仿宋" w:cs="仿宋"/>
          <w:sz w:val="32"/>
          <w:szCs w:val="32"/>
        </w:rPr>
        <w:fldChar w:fldCharType="separate"/>
      </w:r>
      <w:r>
        <w:rPr>
          <w:rStyle w:val="12"/>
          <w:rFonts w:hint="eastAsia" w:ascii="仿宋" w:hAnsi="仿宋" w:eastAsia="仿宋" w:cs="仿宋"/>
          <w:sz w:val="32"/>
          <w:szCs w:val="32"/>
        </w:rPr>
        <w:t>340088775@qq.com。</w:t>
      </w:r>
      <w:r>
        <w:rPr>
          <w:rFonts w:hint="eastAsia" w:ascii="仿宋" w:hAnsi="仿宋" w:eastAsia="仿宋" w:cs="仿宋"/>
          <w:sz w:val="32"/>
          <w:szCs w:val="32"/>
        </w:rPr>
        <w:fldChar w:fldCharType="end"/>
      </w:r>
    </w:p>
    <w:p>
      <w:pPr>
        <w:spacing w:line="360" w:lineRule="auto"/>
        <w:ind w:firstLine="6080" w:firstLineChars="1900"/>
        <w:rPr>
          <w:rFonts w:hint="eastAsia" w:ascii="仿宋" w:hAnsi="仿宋" w:eastAsia="仿宋" w:cs="仿宋"/>
          <w:sz w:val="32"/>
          <w:szCs w:val="32"/>
        </w:rPr>
      </w:pPr>
      <w:r>
        <w:rPr>
          <w:rFonts w:hint="eastAsia" w:ascii="仿宋" w:hAnsi="仿宋" w:eastAsia="仿宋" w:cs="仿宋"/>
          <w:sz w:val="32"/>
          <w:szCs w:val="32"/>
        </w:rPr>
        <w:t>文法学院</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2021 年 3 月26日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41195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EE"/>
    <w:rsid w:val="000306C1"/>
    <w:rsid w:val="00071879"/>
    <w:rsid w:val="00074D02"/>
    <w:rsid w:val="00075EB0"/>
    <w:rsid w:val="000B783C"/>
    <w:rsid w:val="001008D1"/>
    <w:rsid w:val="0011542F"/>
    <w:rsid w:val="00134028"/>
    <w:rsid w:val="00141C26"/>
    <w:rsid w:val="00153606"/>
    <w:rsid w:val="00182A97"/>
    <w:rsid w:val="00197ABD"/>
    <w:rsid w:val="002359EA"/>
    <w:rsid w:val="002564C0"/>
    <w:rsid w:val="002707AA"/>
    <w:rsid w:val="00280A50"/>
    <w:rsid w:val="002942B1"/>
    <w:rsid w:val="00294365"/>
    <w:rsid w:val="002F58E4"/>
    <w:rsid w:val="00320D38"/>
    <w:rsid w:val="00334229"/>
    <w:rsid w:val="00350546"/>
    <w:rsid w:val="00361C6C"/>
    <w:rsid w:val="003A7AEE"/>
    <w:rsid w:val="003B1C19"/>
    <w:rsid w:val="003D221D"/>
    <w:rsid w:val="003F0AAB"/>
    <w:rsid w:val="00427F20"/>
    <w:rsid w:val="00444513"/>
    <w:rsid w:val="00466F18"/>
    <w:rsid w:val="00566092"/>
    <w:rsid w:val="00586B6C"/>
    <w:rsid w:val="005A1EB3"/>
    <w:rsid w:val="00637F97"/>
    <w:rsid w:val="006D223B"/>
    <w:rsid w:val="006E6080"/>
    <w:rsid w:val="006F1028"/>
    <w:rsid w:val="00703B45"/>
    <w:rsid w:val="007045D2"/>
    <w:rsid w:val="00710874"/>
    <w:rsid w:val="00713117"/>
    <w:rsid w:val="00733BDD"/>
    <w:rsid w:val="00772487"/>
    <w:rsid w:val="0078117C"/>
    <w:rsid w:val="007E5BF6"/>
    <w:rsid w:val="00805BDE"/>
    <w:rsid w:val="00816444"/>
    <w:rsid w:val="00867526"/>
    <w:rsid w:val="008A5FE9"/>
    <w:rsid w:val="008E2F8A"/>
    <w:rsid w:val="00933E91"/>
    <w:rsid w:val="009B70F0"/>
    <w:rsid w:val="009C4EB1"/>
    <w:rsid w:val="009F58F6"/>
    <w:rsid w:val="00A21057"/>
    <w:rsid w:val="00A3386F"/>
    <w:rsid w:val="00A46F64"/>
    <w:rsid w:val="00A60936"/>
    <w:rsid w:val="00A63526"/>
    <w:rsid w:val="00AB7F55"/>
    <w:rsid w:val="00AC35A0"/>
    <w:rsid w:val="00AD1185"/>
    <w:rsid w:val="00B041A3"/>
    <w:rsid w:val="00B10C47"/>
    <w:rsid w:val="00B14FC6"/>
    <w:rsid w:val="00B356A1"/>
    <w:rsid w:val="00B40AAF"/>
    <w:rsid w:val="00B45B20"/>
    <w:rsid w:val="00B561C6"/>
    <w:rsid w:val="00B6493A"/>
    <w:rsid w:val="00B73AC1"/>
    <w:rsid w:val="00B813F3"/>
    <w:rsid w:val="00B81F19"/>
    <w:rsid w:val="00B86671"/>
    <w:rsid w:val="00B96F1B"/>
    <w:rsid w:val="00BC51B1"/>
    <w:rsid w:val="00BD1113"/>
    <w:rsid w:val="00BE05EE"/>
    <w:rsid w:val="00C02C56"/>
    <w:rsid w:val="00C06CC0"/>
    <w:rsid w:val="00C074E5"/>
    <w:rsid w:val="00C32CCF"/>
    <w:rsid w:val="00C36E90"/>
    <w:rsid w:val="00CB3759"/>
    <w:rsid w:val="00CB6457"/>
    <w:rsid w:val="00CC44E7"/>
    <w:rsid w:val="00CF3F21"/>
    <w:rsid w:val="00CF5279"/>
    <w:rsid w:val="00D007AC"/>
    <w:rsid w:val="00D31A4E"/>
    <w:rsid w:val="00D64C5C"/>
    <w:rsid w:val="00D85F84"/>
    <w:rsid w:val="00DC45B8"/>
    <w:rsid w:val="00DD5715"/>
    <w:rsid w:val="00E35765"/>
    <w:rsid w:val="00E439B1"/>
    <w:rsid w:val="00E7477A"/>
    <w:rsid w:val="00E90541"/>
    <w:rsid w:val="00EA46CC"/>
    <w:rsid w:val="00EB73C2"/>
    <w:rsid w:val="00EB7672"/>
    <w:rsid w:val="00EC3DDD"/>
    <w:rsid w:val="00ED0633"/>
    <w:rsid w:val="00F02C04"/>
    <w:rsid w:val="00F14481"/>
    <w:rsid w:val="00F22A72"/>
    <w:rsid w:val="00F40A2D"/>
    <w:rsid w:val="00F5075E"/>
    <w:rsid w:val="00F840F2"/>
    <w:rsid w:val="00F9710E"/>
    <w:rsid w:val="00FB4DE1"/>
    <w:rsid w:val="00FF0C57"/>
    <w:rsid w:val="03FA1251"/>
    <w:rsid w:val="0C9D554C"/>
    <w:rsid w:val="14E92FC0"/>
    <w:rsid w:val="200E7CA6"/>
    <w:rsid w:val="212C69FA"/>
    <w:rsid w:val="4E295B27"/>
    <w:rsid w:val="79E7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0"/>
    <w:pPr>
      <w:keepNext/>
      <w:keepLines/>
      <w:snapToGrid w:val="0"/>
      <w:spacing w:line="360" w:lineRule="auto"/>
      <w:outlineLvl w:val="0"/>
    </w:pPr>
    <w:rPr>
      <w:rFonts w:ascii="Times New Roman" w:hAnsi="Times New Roman" w:eastAsia="黑体" w:cs="Times New Roman"/>
      <w:bCs/>
      <w:kern w:val="44"/>
      <w:sz w:val="28"/>
      <w:szCs w:val="44"/>
    </w:rPr>
  </w:style>
  <w:style w:type="paragraph" w:styleId="3">
    <w:name w:val="heading 2"/>
    <w:basedOn w:val="1"/>
    <w:next w:val="1"/>
    <w:link w:val="15"/>
    <w:qFormat/>
    <w:uiPriority w:val="0"/>
    <w:pPr>
      <w:keepNext/>
      <w:keepLines/>
      <w:spacing w:before="100" w:beforeLines="100" w:after="100" w:afterLines="100" w:line="360" w:lineRule="auto"/>
      <w:outlineLvl w:val="1"/>
    </w:pPr>
    <w:rPr>
      <w:rFonts w:ascii="Cambria" w:hAnsi="Cambria" w:eastAsia="黑体" w:cs="Times New Roman"/>
      <w:bCs/>
      <w:sz w:val="24"/>
      <w:szCs w:val="32"/>
    </w:rPr>
  </w:style>
  <w:style w:type="paragraph" w:styleId="4">
    <w:name w:val="heading 3"/>
    <w:basedOn w:val="1"/>
    <w:next w:val="1"/>
    <w:link w:val="14"/>
    <w:qFormat/>
    <w:uiPriority w:val="0"/>
    <w:pPr>
      <w:keepNext/>
      <w:keepLines/>
      <w:snapToGrid w:val="0"/>
      <w:spacing w:line="400" w:lineRule="exact"/>
      <w:outlineLvl w:val="2"/>
    </w:pPr>
    <w:rPr>
      <w:rFonts w:ascii="Times New Roman" w:hAnsi="Times New Roman" w:eastAsia="黑体" w:cs="Times New Roman"/>
      <w:bCs/>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ind w:left="640" w:leftChars="200"/>
    </w:pPr>
    <w:rPr>
      <w:rFonts w:ascii="Times New Roman" w:hAnsi="Times New Roman" w:eastAsia="黑体" w:cs="Times New Roman"/>
      <w:szCs w:val="20"/>
    </w:rPr>
  </w:style>
  <w:style w:type="paragraph" w:styleId="6">
    <w:name w:val="footer"/>
    <w:basedOn w:val="1"/>
    <w:link w:val="18"/>
    <w:uiPriority w:val="99"/>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link w:val="13"/>
    <w:qFormat/>
    <w:uiPriority w:val="0"/>
    <w:pPr>
      <w:spacing w:before="50" w:beforeLines="50" w:after="50" w:afterLines="50"/>
    </w:pPr>
    <w:rPr>
      <w:rFonts w:ascii="Times New Roman" w:hAnsi="Times New Roman" w:eastAsia="黑体" w:cs="Times New Roman"/>
      <w:kern w:val="0"/>
      <w:sz w:val="28"/>
    </w:rPr>
  </w:style>
  <w:style w:type="paragraph" w:styleId="9">
    <w:name w:val="toc 2"/>
    <w:basedOn w:val="1"/>
    <w:next w:val="1"/>
    <w:qFormat/>
    <w:uiPriority w:val="0"/>
    <w:pPr>
      <w:spacing w:before="100" w:beforeLines="100" w:after="100" w:afterLines="100" w:line="400" w:lineRule="exact"/>
      <w:ind w:firstLine="420" w:firstLineChars="200"/>
    </w:pPr>
    <w:rPr>
      <w:rFonts w:ascii="Times New Roman" w:hAnsi="Times New Roman" w:eastAsia="黑体" w:cs="Times New Roman"/>
      <w:sz w:val="24"/>
      <w:szCs w:val="20"/>
    </w:rPr>
  </w:style>
  <w:style w:type="character" w:styleId="12">
    <w:name w:val="Hyperlink"/>
    <w:basedOn w:val="11"/>
    <w:qFormat/>
    <w:uiPriority w:val="0"/>
    <w:rPr>
      <w:color w:val="0000FF"/>
      <w:u w:val="single"/>
    </w:rPr>
  </w:style>
  <w:style w:type="character" w:customStyle="1" w:styleId="13">
    <w:name w:val="TOC 1 字符"/>
    <w:link w:val="8"/>
    <w:qFormat/>
    <w:uiPriority w:val="99"/>
    <w:rPr>
      <w:rFonts w:ascii="Times New Roman" w:hAnsi="Times New Roman" w:eastAsia="黑体" w:cs="Times New Roman"/>
      <w:sz w:val="28"/>
    </w:rPr>
  </w:style>
  <w:style w:type="character" w:customStyle="1" w:styleId="14">
    <w:name w:val="标题 3 字符"/>
    <w:basedOn w:val="11"/>
    <w:link w:val="4"/>
    <w:qFormat/>
    <w:uiPriority w:val="99"/>
    <w:rPr>
      <w:rFonts w:ascii="Times New Roman" w:hAnsi="Times New Roman" w:eastAsia="黑体" w:cs="Times New Roman"/>
      <w:b/>
      <w:bCs/>
      <w:sz w:val="21"/>
      <w:szCs w:val="32"/>
    </w:rPr>
  </w:style>
  <w:style w:type="character" w:customStyle="1" w:styleId="15">
    <w:name w:val="标题 2 字符"/>
    <w:basedOn w:val="11"/>
    <w:link w:val="3"/>
    <w:qFormat/>
    <w:uiPriority w:val="99"/>
    <w:rPr>
      <w:rFonts w:ascii="Cambria" w:hAnsi="Cambria" w:eastAsia="黑体" w:cs="Times New Roman"/>
      <w:bCs/>
      <w:sz w:val="24"/>
      <w:szCs w:val="32"/>
    </w:rPr>
  </w:style>
  <w:style w:type="character" w:customStyle="1" w:styleId="16">
    <w:name w:val="标题 1 字符"/>
    <w:basedOn w:val="11"/>
    <w:link w:val="2"/>
    <w:qFormat/>
    <w:uiPriority w:val="99"/>
    <w:rPr>
      <w:rFonts w:ascii="Times New Roman" w:hAnsi="Times New Roman" w:eastAsia="黑体" w:cs="Times New Roman"/>
      <w:bCs/>
      <w:kern w:val="44"/>
      <w:sz w:val="28"/>
      <w:szCs w:val="44"/>
    </w:rPr>
  </w:style>
  <w:style w:type="character" w:customStyle="1" w:styleId="17">
    <w:name w:val="页眉 字符"/>
    <w:basedOn w:val="11"/>
    <w:link w:val="7"/>
    <w:uiPriority w:val="0"/>
    <w:rPr>
      <w:rFonts w:ascii="Calibri" w:hAnsi="Calibri" w:cs="宋体"/>
      <w:kern w:val="2"/>
      <w:sz w:val="18"/>
      <w:szCs w:val="18"/>
    </w:rPr>
  </w:style>
  <w:style w:type="character" w:customStyle="1" w:styleId="18">
    <w:name w:val="页脚 字符"/>
    <w:basedOn w:val="11"/>
    <w:link w:val="6"/>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7BA56-6580-428B-89A7-08CCFAA62290}">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389</Words>
  <Characters>2222</Characters>
  <Lines>18</Lines>
  <Paragraphs>5</Paragraphs>
  <TotalTime>482</TotalTime>
  <ScaleCrop>false</ScaleCrop>
  <LinksUpToDate>false</LinksUpToDate>
  <CharactersWithSpaces>2606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张帅梁</dc:creator>
  <cp:lastModifiedBy>Administrator</cp:lastModifiedBy>
  <dcterms:modified xsi:type="dcterms:W3CDTF">2021-03-26T02:58:53Z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031D26CCCFEB46699902003C1060CB13</vt:lpwstr>
  </property>
</Properties>
</file>