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9FEB">
      <w:pPr>
        <w:spacing w:line="560" w:lineRule="exac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ascii="仿宋_GB2312" w:hAnsi="仿宋_GB2312" w:eastAsia="仿宋_GB2312" w:cs="Times New Roman"/>
          <w:sz w:val="32"/>
          <w:szCs w:val="22"/>
        </w:rPr>
        <w:t>附件2：</w:t>
      </w:r>
    </w:p>
    <w:p w14:paraId="67AE0B8F">
      <w:pPr>
        <w:spacing w:line="560" w:lineRule="exact"/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河南农业大学</w:t>
      </w:r>
      <w:r>
        <w:rPr>
          <w:rFonts w:ascii="方正小标宋简体" w:hAnsi="仿宋_GB2312" w:eastAsia="方正小标宋简体" w:cs="Times New Roman"/>
          <w:sz w:val="40"/>
          <w:szCs w:val="22"/>
        </w:rPr>
        <w:t>2026年</w:t>
      </w:r>
      <w:r>
        <w:rPr>
          <w:rFonts w:hint="eastAsia" w:ascii="方正小标宋简体" w:hAnsi="仿宋_GB2312" w:eastAsia="方正小标宋简体" w:cs="Times New Roman"/>
          <w:sz w:val="40"/>
          <w:szCs w:val="22"/>
        </w:rPr>
        <w:t>硕士研究生招生自命题科目考试大纲</w:t>
      </w:r>
    </w:p>
    <w:p w14:paraId="3D7CCF5A">
      <w:pPr>
        <w:tabs>
          <w:tab w:val="left" w:pos="540"/>
        </w:tabs>
        <w:spacing w:line="560" w:lineRule="exact"/>
        <w:rPr>
          <w:rFonts w:ascii="宋体" w:hAnsi="宋体" w:eastAsia="等线" w:cs="Times New Roman"/>
          <w:sz w:val="24"/>
          <w:szCs w:val="22"/>
        </w:rPr>
      </w:pPr>
      <w:r>
        <w:rPr>
          <w:rFonts w:hint="eastAsia" w:ascii="黑体" w:hAnsi="黑体" w:eastAsia="黑体" w:cs="Times New Roman"/>
          <w:b/>
          <w:sz w:val="24"/>
          <w:szCs w:val="22"/>
        </w:rPr>
        <w:t>考试科目代码及名称：</w:t>
      </w:r>
      <w:r>
        <w:rPr>
          <w:rFonts w:hint="eastAsia" w:ascii="黑体" w:hAnsi="黑体" w:eastAsia="黑体" w:cs="黑体"/>
          <w:b/>
          <w:bCs/>
          <w:sz w:val="24"/>
          <w:szCs w:val="22"/>
        </w:rPr>
        <w:t>825公共管理综合</w:t>
      </w:r>
    </w:p>
    <w:tbl>
      <w:tblPr>
        <w:tblStyle w:val="2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37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50097F64">
            <w:pPr>
              <w:spacing w:line="360" w:lineRule="auto"/>
              <w:rPr>
                <w:rFonts w:ascii="黑体" w:hAnsi="黑体" w:eastAsia="黑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考试要求：</w:t>
            </w:r>
          </w:p>
          <w:p w14:paraId="1202AD32">
            <w:pPr>
              <w:ind w:firstLine="480" w:firstLineChars="200"/>
              <w:rPr>
                <w:rFonts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2"/>
              </w:rPr>
              <w:t>本考试大纲适用于河南农业大学公共管理学（1204）硕士研究生的入学考试。要求考生理解和掌握土地资源学和公共政策学的基本概念、基本理论和基本方法，能够理论联系实际，运用土地资源学和公共政策学的基本理论和基本方法，深入、有条理、成系统地分析现实社会问题，并提出相应的解决对策或建议</w:t>
            </w: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>。</w:t>
            </w:r>
          </w:p>
          <w:p w14:paraId="15907160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7A84A8C4">
            <w:pPr>
              <w:spacing w:line="360" w:lineRule="auto"/>
              <w:rPr>
                <w:rFonts w:ascii="黑体" w:hAnsi="黑体" w:eastAsia="黑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考试说明：</w:t>
            </w:r>
          </w:p>
          <w:p w14:paraId="648CC330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2"/>
              </w:rPr>
              <w:t>本次考试可携带文具包括黑色墨水笔、2B铅笔、橡皮，严禁将各种电子、通信、计算、存储或其他设备带入考场。</w:t>
            </w:r>
          </w:p>
          <w:p w14:paraId="51313823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6194963A">
            <w:pPr>
              <w:rPr>
                <w:rFonts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考试题型及比例：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2"/>
              </w:rPr>
              <w:t>（卷面成绩150分）</w:t>
            </w:r>
          </w:p>
          <w:p w14:paraId="7D06F330">
            <w:pPr>
              <w:spacing w:line="560" w:lineRule="exact"/>
              <w:ind w:left="420"/>
              <w:rPr>
                <w:rFonts w:ascii="宋体" w:hAnsi="宋体" w:eastAsia="宋体" w:cs="Times New Roman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2"/>
              </w:rPr>
              <w:t>1.主要题型有：名词解释、简答题、论述题。</w:t>
            </w:r>
          </w:p>
          <w:p w14:paraId="483DCA0F">
            <w:pPr>
              <w:spacing w:line="560" w:lineRule="exact"/>
              <w:ind w:left="420"/>
              <w:rPr>
                <w:rFonts w:ascii="宋体" w:hAnsi="宋体" w:eastAsia="宋体" w:cs="Times New Roman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2"/>
              </w:rPr>
              <w:t>2.各题型所占比例：名词解释：约20%，简答题：约50%，论述题：约30%。</w:t>
            </w:r>
          </w:p>
          <w:p w14:paraId="51396282">
            <w:pPr>
              <w:spacing w:line="360" w:lineRule="auto"/>
              <w:rPr>
                <w:rFonts w:ascii="黑体" w:hAnsi="黑体" w:eastAsia="黑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基本内容及范围：</w:t>
            </w:r>
          </w:p>
          <w:p w14:paraId="64E62136">
            <w:pPr>
              <w:spacing w:line="360" w:lineRule="auto"/>
              <w:ind w:firstLine="480" w:firstLineChars="200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土地资源学部分：</w:t>
            </w:r>
          </w:p>
          <w:p w14:paraId="454E455F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绪论</w:t>
            </w:r>
          </w:p>
          <w:p w14:paraId="574939D4">
            <w:pPr>
              <w:widowControl w:val="0"/>
              <w:numPr>
                <w:ilvl w:val="0"/>
                <w:numId w:val="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土地的基本概念，土地的属性与功能，我国土地资源学的发展及趋势。</w:t>
            </w:r>
          </w:p>
          <w:p w14:paraId="398AC372">
            <w:pPr>
              <w:widowControl w:val="0"/>
              <w:numPr>
                <w:ilvl w:val="0"/>
                <w:numId w:val="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理解土地和土地资源的概念，熟悉土地资源的特性，了解土地资源学发展的历史及现状，土地资源学主要研究内容。</w:t>
            </w:r>
          </w:p>
          <w:p w14:paraId="5FB561B2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土地资源的自然构成要素</w:t>
            </w:r>
          </w:p>
          <w:p w14:paraId="27E4AFBF">
            <w:pPr>
              <w:widowControl w:val="0"/>
              <w:numPr>
                <w:ilvl w:val="0"/>
                <w:numId w:val="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的气候组成要素特点及对土地利用的影响，土地资源的地学组成要素特点及对土地利用的影响，土地资源的水文组成要素特点及对土地利用的影响，土地资源的植被组成要素特点及对土地利用的影响，土地资源的土壤组成要素特点及对土地利用的影响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D96ACDD">
            <w:pPr>
              <w:widowControl w:val="0"/>
              <w:numPr>
                <w:ilvl w:val="0"/>
                <w:numId w:val="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掌握土地资源组成的自然要素及其对土地资源的影响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FCB1DB6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土地资源的社会、经济构成要素</w:t>
            </w:r>
          </w:p>
          <w:p w14:paraId="3CC82DAD">
            <w:pPr>
              <w:widowControl w:val="0"/>
              <w:numPr>
                <w:ilvl w:val="0"/>
                <w:numId w:val="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土地资源的社会特性及对土地利用的影响，土地资源的经济特性及对土地利用的影响，人类活动对土地资源的影响。</w:t>
            </w:r>
          </w:p>
          <w:p w14:paraId="770A890B">
            <w:pPr>
              <w:widowControl w:val="0"/>
              <w:numPr>
                <w:ilvl w:val="0"/>
                <w:numId w:val="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掌握土地资源的社会经济特性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F752B33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土地资源的类型、形成与发展</w:t>
            </w:r>
          </w:p>
          <w:p w14:paraId="7B1ED775">
            <w:pPr>
              <w:widowControl w:val="0"/>
              <w:numPr>
                <w:ilvl w:val="0"/>
                <w:numId w:val="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土地类型划分的方法、步骤，土地类型的地带性分布规律，土地类型的结构与演替，土地类型与土地资源类型的关系。</w:t>
            </w:r>
          </w:p>
          <w:p w14:paraId="4208D592">
            <w:pPr>
              <w:widowControl w:val="0"/>
              <w:numPr>
                <w:ilvl w:val="0"/>
                <w:numId w:val="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了解土地类型与土地资源类型之间的相互关系，掌握土地类型与土地资源类型划分的方法和原则。</w:t>
            </w:r>
          </w:p>
          <w:p w14:paraId="01F3DC01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土地资源调查</w:t>
            </w:r>
          </w:p>
          <w:p w14:paraId="26ECC0AF">
            <w:pPr>
              <w:widowControl w:val="0"/>
              <w:numPr>
                <w:ilvl w:val="0"/>
                <w:numId w:val="6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土地资源调查的一般程序，土地资源构成要素调查内容，土地利用现状调查程序、内容，土地资源构成要素调查内容与方法。</w:t>
            </w:r>
          </w:p>
          <w:p w14:paraId="6F8D7D1D">
            <w:pPr>
              <w:widowControl w:val="0"/>
              <w:numPr>
                <w:ilvl w:val="0"/>
                <w:numId w:val="6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掌握土地资源调查的一般工作程序，掌握土地利用现状分类及其含义，掌握土地资源评价的一般方法、原理、原则与工作程序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AD0288C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土地资源评价</w:t>
            </w:r>
          </w:p>
          <w:p w14:paraId="3395D2DE">
            <w:pPr>
              <w:widowControl w:val="0"/>
              <w:numPr>
                <w:ilvl w:val="0"/>
                <w:numId w:val="7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土地资源评价的一般程序，土地资源评价单元划分，土地资源评价指标选取，土地资源生产潜力评价、适宜性评价内涵与评价体系。</w:t>
            </w:r>
          </w:p>
          <w:p w14:paraId="660A895D">
            <w:pPr>
              <w:widowControl w:val="0"/>
              <w:numPr>
                <w:ilvl w:val="0"/>
                <w:numId w:val="7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能开展土地资源的适宜性评价工作，了解经济评价、生产潜力评价、单一利用的土地评价及特产植物的土宜评价等的一般方法、原理及工作程序，掌握土地资源的生产潜力与人口承载力研究的基本方法。</w:t>
            </w:r>
          </w:p>
          <w:p w14:paraId="6421F642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土地资源利用</w:t>
            </w:r>
          </w:p>
          <w:p w14:paraId="0C8C51CF">
            <w:pPr>
              <w:widowControl w:val="0"/>
              <w:numPr>
                <w:ilvl w:val="0"/>
                <w:numId w:val="8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土地资源利用的发展过程，土地资源可持续利用的原则和涵义，土地节约、集约利用的内涵，土地资源可持续利用评价思路。</w:t>
            </w:r>
          </w:p>
          <w:p w14:paraId="47564383">
            <w:pPr>
              <w:widowControl w:val="0"/>
              <w:numPr>
                <w:ilvl w:val="0"/>
                <w:numId w:val="8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掌握土地资源持续利用的制约因素，掌握土地节约集约利用的基本知识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C6A477E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土地资源退化与保护</w:t>
            </w:r>
          </w:p>
          <w:p w14:paraId="588D501B">
            <w:pPr>
              <w:widowControl w:val="0"/>
              <w:numPr>
                <w:ilvl w:val="0"/>
                <w:numId w:val="9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土地利用对生态系统的干扰，土地生态重建含义，土地资源的退化与原因，土地资源退化的种类及其防治对策。</w:t>
            </w:r>
          </w:p>
          <w:p w14:paraId="0A78D47F">
            <w:pPr>
              <w:widowControl w:val="0"/>
              <w:numPr>
                <w:ilvl w:val="0"/>
                <w:numId w:val="9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掌握土地利用与生态系统之间的关系，掌握土地资源退化的种类及其防治对策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6B7C344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农用地利用与保护</w:t>
            </w:r>
          </w:p>
          <w:p w14:paraId="581C81FA">
            <w:pPr>
              <w:widowControl w:val="0"/>
              <w:numPr>
                <w:ilvl w:val="0"/>
                <w:numId w:val="10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各类农用地的分类、内涵，各类农用地的利用及相应的保护措施。</w:t>
            </w:r>
          </w:p>
          <w:p w14:paraId="1A4D72FE">
            <w:pPr>
              <w:widowControl w:val="0"/>
              <w:numPr>
                <w:ilvl w:val="0"/>
                <w:numId w:val="10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掌握各类农用地的分类、内涵、利用及相应的保护措施。</w:t>
            </w:r>
          </w:p>
          <w:p w14:paraId="6851126F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建设用地利用与保护</w:t>
            </w:r>
          </w:p>
          <w:p w14:paraId="1E025824">
            <w:pPr>
              <w:widowControl w:val="0"/>
              <w:numPr>
                <w:ilvl w:val="0"/>
                <w:numId w:val="11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建设用地的定义、类型，各类建设用地的利用和保护原则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53989CD">
            <w:pPr>
              <w:widowControl w:val="0"/>
              <w:numPr>
                <w:ilvl w:val="0"/>
                <w:numId w:val="11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掌握各类建设用地的分类、内涵、利用及相应的保护措施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133A430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后备土地资源利用与保护</w:t>
            </w:r>
          </w:p>
          <w:p w14:paraId="4A1A3CAB">
            <w:pPr>
              <w:widowControl w:val="0"/>
              <w:numPr>
                <w:ilvl w:val="0"/>
                <w:numId w:val="1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后备土地资源的含义、分类与特征，后备土地资源的利用潜力评价与保护措施。</w:t>
            </w:r>
          </w:p>
          <w:p w14:paraId="06AACB8D">
            <w:pPr>
              <w:widowControl w:val="0"/>
              <w:numPr>
                <w:ilvl w:val="0"/>
                <w:numId w:val="1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掌握后备土地资源的分类、内涵、利用及相应的保护措施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68F51DF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中国土地资源概况</w:t>
            </w:r>
          </w:p>
          <w:p w14:paraId="0FA762F2">
            <w:pPr>
              <w:widowControl w:val="0"/>
              <w:numPr>
                <w:ilvl w:val="0"/>
                <w:numId w:val="1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中国土地资源形成的背景，中国的耕地资源特点及利用对策，中国的林地特点及利用对策，中国的园地资源特点及利用对策，中国的草地资源特点及利用对策，中国的建设用地资源特点及利用对策，中国的未利用土地资源特点及利用对策。</w:t>
            </w:r>
          </w:p>
          <w:p w14:paraId="3C0F8ECF">
            <w:pPr>
              <w:widowControl w:val="0"/>
              <w:numPr>
                <w:ilvl w:val="0"/>
                <w:numId w:val="1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掌握中国土地资源概况及各类土地资源特点及利用对策。</w:t>
            </w:r>
          </w:p>
          <w:p w14:paraId="374679E2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中国土地资源分区</w:t>
            </w:r>
          </w:p>
          <w:p w14:paraId="6630BD86">
            <w:pPr>
              <w:widowControl w:val="0"/>
              <w:numPr>
                <w:ilvl w:val="0"/>
                <w:numId w:val="1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土地资源分区原则及分区方案，中国土地资源各分区的特点及土地利用方向。</w:t>
            </w:r>
          </w:p>
          <w:p w14:paraId="3B51AEBE">
            <w:pPr>
              <w:widowControl w:val="0"/>
              <w:numPr>
                <w:ilvl w:val="0"/>
                <w:numId w:val="1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掌握土地资源分区内容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4069886">
            <w:pPr>
              <w:widowControl w:val="0"/>
              <w:numPr>
                <w:ilvl w:val="0"/>
                <w:numId w:val="1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世界土地资源概况</w:t>
            </w:r>
          </w:p>
          <w:p w14:paraId="6D33CEDC">
            <w:pPr>
              <w:widowControl w:val="0"/>
              <w:numPr>
                <w:ilvl w:val="0"/>
                <w:numId w:val="1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世界土地资源的概况及其利用现状，世界土地资源存在的问题，世界土地资源的共同对策。</w:t>
            </w:r>
          </w:p>
          <w:p w14:paraId="54C1AEDB">
            <w:pPr>
              <w:widowControl w:val="0"/>
              <w:numPr>
                <w:ilvl w:val="0"/>
                <w:numId w:val="1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掌握世界土地资源利用现状及问题。</w:t>
            </w:r>
          </w:p>
          <w:p w14:paraId="1BE09B07">
            <w:pPr>
              <w:spacing w:line="360" w:lineRule="auto"/>
              <w:ind w:firstLine="480" w:firstLineChars="200"/>
              <w:rPr>
                <w:rFonts w:ascii="黑体" w:hAnsi="黑体" w:eastAsia="黑体" w:cs="Times New Roman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2"/>
              </w:rPr>
              <w:t>公共政策部分：</w:t>
            </w:r>
          </w:p>
          <w:p w14:paraId="5D1BE33B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导论</w:t>
            </w:r>
          </w:p>
          <w:p w14:paraId="28703276">
            <w:pPr>
              <w:widowControl w:val="0"/>
              <w:numPr>
                <w:ilvl w:val="0"/>
                <w:numId w:val="17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公共政策的内涵和特征，公共政策学的研究范畴和研究途径。</w:t>
            </w:r>
          </w:p>
          <w:p w14:paraId="288C7D90">
            <w:pPr>
              <w:widowControl w:val="0"/>
              <w:numPr>
                <w:ilvl w:val="0"/>
                <w:numId w:val="17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了解公共政策学的起源与发展；掌握公共政策的内涵和特征、理解公共政策学的研究范畴和研究途径。</w:t>
            </w:r>
          </w:p>
          <w:p w14:paraId="73422CC5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政策系统</w:t>
            </w:r>
          </w:p>
          <w:p w14:paraId="16042C56">
            <w:pPr>
              <w:widowControl w:val="0"/>
              <w:numPr>
                <w:ilvl w:val="0"/>
                <w:numId w:val="18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政策系统的构成，公共政策系统的运行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33E2B4A">
            <w:pPr>
              <w:widowControl w:val="0"/>
              <w:numPr>
                <w:ilvl w:val="0"/>
                <w:numId w:val="18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掌握政策主体的不同类型和作用方式、公共政策客体的构成；了解中西方政策研究组织的发展现状和发展趋势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58514D3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公共决策体制</w:t>
            </w:r>
          </w:p>
          <w:p w14:paraId="081C13E2">
            <w:pPr>
              <w:widowControl w:val="0"/>
              <w:numPr>
                <w:ilvl w:val="0"/>
                <w:numId w:val="19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公共决策体制概述，政府在公共决策体制中的地位，公共决策的程序和规则。</w:t>
            </w:r>
          </w:p>
          <w:p w14:paraId="7CB534DF">
            <w:pPr>
              <w:widowControl w:val="0"/>
              <w:numPr>
                <w:ilvl w:val="0"/>
                <w:numId w:val="19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了解中西方政府在公共决策体制中的地位和作用；理解确民主决策体制中的投票规则；掌握集权制与分权制的优缺点、首长制与委员制的优缺点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DEE5EBA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公共政策工具</w:t>
            </w:r>
          </w:p>
          <w:p w14:paraId="2305DD95">
            <w:pPr>
              <w:widowControl w:val="0"/>
              <w:numPr>
                <w:ilvl w:val="0"/>
                <w:numId w:val="20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政策工具的兴起与发展，基本政策工具。</w:t>
            </w:r>
          </w:p>
          <w:p w14:paraId="0729D80D">
            <w:pPr>
              <w:widowControl w:val="0"/>
              <w:numPr>
                <w:ilvl w:val="0"/>
                <w:numId w:val="20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了解政策工具的兴起的原因、发展成就与不足之处；理解政策工具的内涵分类；掌握基本政策工具的不同类型及其在公共部门运用的优势与不足。</w:t>
            </w:r>
          </w:p>
          <w:p w14:paraId="6B91334E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政策制定</w:t>
            </w:r>
          </w:p>
          <w:p w14:paraId="3656AA3C">
            <w:pPr>
              <w:widowControl w:val="0"/>
              <w:numPr>
                <w:ilvl w:val="0"/>
                <w:numId w:val="21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公共政策问题的认定，政策议程，方案规划，政策合法化，中国政策制定过程的特点与经验。</w:t>
            </w:r>
          </w:p>
          <w:p w14:paraId="1BEF1CF7">
            <w:pPr>
              <w:widowControl w:val="0"/>
              <w:numPr>
                <w:ilvl w:val="0"/>
                <w:numId w:val="21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理解系统议程与政府议程的区别；了解建立政策议程的途径；掌握方案规划的原则与程序、步骤；理解中国政策制定的经验、特点和启示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5408988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政策执行</w:t>
            </w:r>
          </w:p>
          <w:p w14:paraId="59B42B1A">
            <w:pPr>
              <w:widowControl w:val="0"/>
              <w:numPr>
                <w:ilvl w:val="0"/>
                <w:numId w:val="2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政策执行概述，创造性执行政策的问题，影响政策执行的因素。</w:t>
            </w:r>
          </w:p>
          <w:p w14:paraId="165327E6">
            <w:pPr>
              <w:widowControl w:val="0"/>
              <w:numPr>
                <w:ilvl w:val="0"/>
                <w:numId w:val="22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了解政策执行的概念及其地位和作用；掌握政策执行的基本手段、影响政策执行的因素；理解如何创造性执行政策。</w:t>
            </w:r>
          </w:p>
          <w:p w14:paraId="3CB92D09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政策评估</w:t>
            </w:r>
          </w:p>
          <w:p w14:paraId="51E47351">
            <w:pPr>
              <w:widowControl w:val="0"/>
              <w:numPr>
                <w:ilvl w:val="0"/>
                <w:numId w:val="2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政策评估概述，政策评估过程与模式，推进中国政策评估事业的思考。</w:t>
            </w:r>
          </w:p>
          <w:p w14:paraId="59F62595">
            <w:pPr>
              <w:widowControl w:val="0"/>
              <w:numPr>
                <w:ilvl w:val="0"/>
                <w:numId w:val="23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了解政策评估的概念、内容、类型；掌握政策评估的标准、评估的过程与模式；理解公共部门政策评估面临的困难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83C2D21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政策监控</w:t>
            </w:r>
          </w:p>
          <w:p w14:paraId="73A5A007">
            <w:pPr>
              <w:widowControl w:val="0"/>
              <w:numPr>
                <w:ilvl w:val="0"/>
                <w:numId w:val="2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政策监控概述，中外政策监控机制的比较。</w:t>
            </w:r>
          </w:p>
          <w:p w14:paraId="47A6608A">
            <w:pPr>
              <w:widowControl w:val="0"/>
              <w:numPr>
                <w:ilvl w:val="0"/>
                <w:numId w:val="24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了掌握政策监控的含义、分类和作用；理解中外政策监控机制的异同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9DD53FC">
            <w:pPr>
              <w:widowControl w:val="0"/>
              <w:numPr>
                <w:ilvl w:val="0"/>
                <w:numId w:val="16"/>
              </w:numPr>
              <w:spacing w:line="360" w:lineRule="auto"/>
              <w:ind w:left="900" w:hanging="42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政策终结</w:t>
            </w:r>
          </w:p>
          <w:p w14:paraId="14475E45">
            <w:pPr>
              <w:widowControl w:val="0"/>
              <w:numPr>
                <w:ilvl w:val="0"/>
                <w:numId w:val="2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内容：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政策终结概述，政策周期。</w:t>
            </w:r>
          </w:p>
          <w:p w14:paraId="5E4139E9">
            <w:pPr>
              <w:widowControl w:val="0"/>
              <w:numPr>
                <w:ilvl w:val="0"/>
                <w:numId w:val="25"/>
              </w:numPr>
              <w:spacing w:line="360" w:lineRule="auto"/>
              <w:ind w:left="1260" w:hanging="360" w:firstLineChars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要求：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掌握政策终结的含义与方式；理解政策终结的实际意义及其原因；了解克服政策终结阻力的对策；理解我国政策周期及其特点。</w:t>
            </w:r>
          </w:p>
        </w:tc>
      </w:tr>
      <w:tr w14:paraId="7816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6E10C7CC">
            <w:pPr>
              <w:spacing w:line="360" w:lineRule="auto"/>
              <w:rPr>
                <w:rFonts w:ascii="黑体" w:hAnsi="黑体" w:eastAsia="黑体" w:cs="Times New Roman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2"/>
              </w:rPr>
              <w:t>参考书目 (包括作者、书目名称、出版社、出版时间、版次)：</w:t>
            </w:r>
          </w:p>
          <w:p w14:paraId="096C9AA8">
            <w:pPr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788BB14B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1.</w:t>
            </w:r>
            <w:r>
              <w:rPr>
                <w:rFonts w:hint="eastAsia" w:ascii="等线" w:hAnsi="等线" w:eastAsia="等线" w:cs="Times New Roman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王秋兵等编著，土地资源学（第二版），中国农业出版社，2011年</w:t>
            </w:r>
          </w:p>
          <w:p w14:paraId="4FF1752C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2.</w:t>
            </w:r>
            <w:r>
              <w:rPr>
                <w:rFonts w:hint="eastAsia" w:ascii="等线" w:hAnsi="等线" w:eastAsia="等线" w:cs="Times New Roman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陈振明主编，公共政策分析导论（第一版），中国人民大学出版社，2015年</w:t>
            </w:r>
          </w:p>
          <w:p w14:paraId="35F6BD4A">
            <w:pPr>
              <w:ind w:firstLine="480" w:firstLineChars="200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</w:tbl>
    <w:p w14:paraId="03127B25">
      <w:pPr>
        <w:ind w:firstLine="220" w:firstLineChars="100"/>
        <w:rPr>
          <w:rFonts w:ascii="等线" w:hAnsi="等线" w:eastAsia="等线" w:cs="Times New Roman"/>
          <w:sz w:val="22"/>
          <w:szCs w:val="22"/>
        </w:rPr>
      </w:pPr>
    </w:p>
    <w:p w14:paraId="54D331B9">
      <w:pPr>
        <w:ind w:firstLine="220" w:firstLineChars="1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单位负责人（签字）：</w:t>
      </w:r>
    </w:p>
    <w:p w14:paraId="64A26349">
      <w:pPr>
        <w:ind w:firstLine="7700" w:firstLineChars="3500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（盖章）</w:t>
      </w:r>
    </w:p>
    <w:p w14:paraId="2E315E64">
      <w:pPr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 xml:space="preserve">                                                                    年   月   日</w:t>
      </w:r>
    </w:p>
    <w:p w14:paraId="6256C413">
      <w:pPr>
        <w:widowControl/>
        <w:jc w:val="left"/>
        <w:rPr>
          <w:rFonts w:ascii="等线" w:hAnsi="等线" w:eastAsia="等线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7BF09-B16D-453A-8065-45C548CA7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22D114-4942-4967-8137-3C23D09B33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C98E16-66C4-429C-86D4-B813F47D9B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850A34F-206F-41B5-833E-6245B124BE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E0EA9"/>
    <w:multiLevelType w:val="multilevel"/>
    <w:tmpl w:val="056E0EA9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90A4B66"/>
    <w:multiLevelType w:val="multilevel"/>
    <w:tmpl w:val="190A4B6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CF7680F"/>
    <w:multiLevelType w:val="multilevel"/>
    <w:tmpl w:val="1CF7680F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3">
    <w:nsid w:val="1E0E2A94"/>
    <w:multiLevelType w:val="multilevel"/>
    <w:tmpl w:val="1E0E2A94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E973735"/>
    <w:multiLevelType w:val="multilevel"/>
    <w:tmpl w:val="1E973735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20CF69CE"/>
    <w:multiLevelType w:val="multilevel"/>
    <w:tmpl w:val="20CF69CE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22596A70"/>
    <w:multiLevelType w:val="multilevel"/>
    <w:tmpl w:val="22596A7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28417736"/>
    <w:multiLevelType w:val="multilevel"/>
    <w:tmpl w:val="2841773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8">
    <w:nsid w:val="2AA94E99"/>
    <w:multiLevelType w:val="multilevel"/>
    <w:tmpl w:val="2AA94E99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9">
    <w:nsid w:val="2C6F47C5"/>
    <w:multiLevelType w:val="multilevel"/>
    <w:tmpl w:val="2C6F47C5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0">
    <w:nsid w:val="37C361A0"/>
    <w:multiLevelType w:val="multilevel"/>
    <w:tmpl w:val="37C361A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3E2B2893"/>
    <w:multiLevelType w:val="multilevel"/>
    <w:tmpl w:val="3E2B2893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2">
    <w:nsid w:val="414374F5"/>
    <w:multiLevelType w:val="multilevel"/>
    <w:tmpl w:val="414374F5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239371D"/>
    <w:multiLevelType w:val="multilevel"/>
    <w:tmpl w:val="4239371D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4">
    <w:nsid w:val="43210CA8"/>
    <w:multiLevelType w:val="multilevel"/>
    <w:tmpl w:val="43210CA8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5">
    <w:nsid w:val="4C732049"/>
    <w:multiLevelType w:val="multilevel"/>
    <w:tmpl w:val="4C732049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6">
    <w:nsid w:val="51A20399"/>
    <w:multiLevelType w:val="multilevel"/>
    <w:tmpl w:val="51A20399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53B92694"/>
    <w:multiLevelType w:val="multilevel"/>
    <w:tmpl w:val="53B92694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8">
    <w:nsid w:val="5A757618"/>
    <w:multiLevelType w:val="multilevel"/>
    <w:tmpl w:val="5A757618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9">
    <w:nsid w:val="5EDF4DCA"/>
    <w:multiLevelType w:val="multilevel"/>
    <w:tmpl w:val="5EDF4DCA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0">
    <w:nsid w:val="5F631E70"/>
    <w:multiLevelType w:val="multilevel"/>
    <w:tmpl w:val="5F631E7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1">
    <w:nsid w:val="69AE7502"/>
    <w:multiLevelType w:val="multilevel"/>
    <w:tmpl w:val="69AE7502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2">
    <w:nsid w:val="6BB5414D"/>
    <w:multiLevelType w:val="multilevel"/>
    <w:tmpl w:val="6BB5414D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3">
    <w:nsid w:val="722F343B"/>
    <w:multiLevelType w:val="multilevel"/>
    <w:tmpl w:val="722F343B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B997EFE"/>
    <w:multiLevelType w:val="multilevel"/>
    <w:tmpl w:val="7B997EFE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12"/>
  </w:num>
  <w:num w:numId="2">
    <w:abstractNumId w:val="18"/>
  </w:num>
  <w:num w:numId="3">
    <w:abstractNumId w:val="24"/>
  </w:num>
  <w:num w:numId="4">
    <w:abstractNumId w:val="17"/>
  </w:num>
  <w:num w:numId="5">
    <w:abstractNumId w:val="6"/>
  </w:num>
  <w:num w:numId="6">
    <w:abstractNumId w:val="22"/>
  </w:num>
  <w:num w:numId="7">
    <w:abstractNumId w:val="9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15"/>
  </w:num>
  <w:num w:numId="13">
    <w:abstractNumId w:val="5"/>
  </w:num>
  <w:num w:numId="14">
    <w:abstractNumId w:val="2"/>
  </w:num>
  <w:num w:numId="15">
    <w:abstractNumId w:val="1"/>
  </w:num>
  <w:num w:numId="16">
    <w:abstractNumId w:val="23"/>
  </w:num>
  <w:num w:numId="17">
    <w:abstractNumId w:val="21"/>
  </w:num>
  <w:num w:numId="18">
    <w:abstractNumId w:val="10"/>
  </w:num>
  <w:num w:numId="19">
    <w:abstractNumId w:val="8"/>
  </w:num>
  <w:num w:numId="20">
    <w:abstractNumId w:val="7"/>
  </w:num>
  <w:num w:numId="21">
    <w:abstractNumId w:val="19"/>
  </w:num>
  <w:num w:numId="22">
    <w:abstractNumId w:val="20"/>
  </w:num>
  <w:num w:numId="23">
    <w:abstractNumId w:val="0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71973"/>
    <w:rsid w:val="2AFB080C"/>
    <w:rsid w:val="73B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2653</Words>
  <Characters>2682</Characters>
  <Lines>0</Lines>
  <Paragraphs>0</Paragraphs>
  <TotalTime>0</TotalTime>
  <ScaleCrop>false</ScaleCrop>
  <LinksUpToDate>false</LinksUpToDate>
  <CharactersWithSpaces>2685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2025-10-07T12:32:00Z</dcterms:created>
  <dc:creator>Administrator</dc:creator>
  <cp:lastModifiedBy>MODOOI</cp:lastModifiedBy>
  <dcterms:modified xsi:type="dcterms:W3CDTF">2025-10-09T01:15:39Z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19126F42806E4342B6D386A7CD7780EB_12</vt:lpwstr>
  </property>
</Properties>
</file>